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4F6" w:rsidRDefault="00DC24F6" w:rsidP="00DC24F6">
      <w:pPr>
        <w:pStyle w:val="1"/>
        <w:spacing w:line="360" w:lineRule="auto"/>
        <w:rPr>
          <w:sz w:val="28"/>
        </w:rPr>
      </w:pPr>
      <w:r>
        <w:t>(67-56-1)甲醇的理化及危险特性表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DC24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中文名：甲醇；木酒精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methyl alcohol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</w:rPr>
              <w:t>Methanol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 xml:space="preserve"> CH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 32.04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UN编号：1230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危规号：32058 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CAS号：67-56-1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外观与性状：无色澄清液体，有刺激性气味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  <w:spacing w:val="-6"/>
              </w:rPr>
            </w:pPr>
            <w:r>
              <w:rPr>
                <w:rFonts w:ascii="宋体" w:hAnsi="宋体" w:hint="eastAsia"/>
              </w:rPr>
              <w:t>溶解性：溶于水，可混溶于醇、醚等多数有机溶剂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熔点（℃）：－97.8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 64.8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相对密度（水＝1）：0.79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相对密度（空气＝1）：1.11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饱和蒸气压（kPa）：13.33(21.2℃)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燃烧热（kJ/mol）：272.0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临界温度（℃）：240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临界压力（MPa）：7.95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闪点（℃）：11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爆炸下限（%）：5.5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  44.0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引燃温度（℃）：385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最小点火能（mJ）：0.215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强氧化剂、酸类、酸酐、碱金属。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其蒸气能与空气可形成爆炸性混合物。遇明火、高热能引起燃烧爆炸。与氧化剂接触发生化学反应或引起燃烧。在火场中，受热的容器有爆炸危险。其蒸气比空气重，能在较低处扩散到相当远的地方，遇明火会引着回燃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：5628</w:t>
            </w:r>
            <w:r>
              <w:rPr>
                <w:rFonts w:ascii="宋体" w:hAnsi="宋体"/>
              </w:rPr>
              <w:t xml:space="preserve"> mg/kg</w:t>
            </w:r>
            <w:r>
              <w:rPr>
                <w:rFonts w:ascii="宋体" w:hAnsi="宋体" w:hint="eastAsia"/>
              </w:rPr>
              <w:t>(大鼠经口)； 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：15800</w:t>
            </w:r>
            <w:r>
              <w:rPr>
                <w:rFonts w:ascii="宋体" w:hAnsi="宋体"/>
              </w:rPr>
              <w:t xml:space="preserve"> 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LC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：83776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，4小时(大鼠吸入)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中枢神经系统有麻醉作用；对视神经和视网膜有特殊选择作用，引起病变；可致代谢性酸中毒。·急性中毒：短时大量吸入出现轻度眼及上呼吸道刺激症状（口服有胃肠道刺激症状）；经一段时间潜伏期后出现头痛、头晕、乏力、眩晕、醉酒感、意识朦胧、谵妄，甚至昏迷。视神经及视网膜病变，可有视物模糊、复视等，重者失明等。·慢性影响：神经衰弱综合症，植物神经功能失调，粘膜刺激，视力减退等。皮肤出现脱脂、皮炎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※眼睛接触：立即提起眼睑，用流动清水或生理盐水冲洗。就医。   ※吸入：迅速脱离现场至空气新鲜处。保持呼吸道通畅。如呼吸困难，给输氧。如呼吸停止，立即进行人工呼吸，就医。    ※食入：饮足量温水，催吐，用清水或1%硫代硫酸钠溶液洗胃。就医。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※呼吸系统防护：可能接触其蒸气时，应佩戴过滤式防毒面具（半面罩）。紧急事态抢救或撒离时，建议佩戴空气呼吸器。   ※眼睛防护：戴化学安全防护眼镜。   ※身体防护：穿防静电工作服。   ※手防护：戴橡胶手套。   ※其他：工作现场严禁吸烟、进食和饮水。工作毕，淋浴更衣。实行就业前和定期的体验。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污染区人员至安全区，并进行隔离，严格限制出入。切断火源。建议应急处理人员戴自给正压式呼吸器，穿防毒服。不要直接接触泄漏物。尽可能切断泄漏源，防止进入下水道、排洪沟等限制性空间。小量泄漏：用砂土或其它不燃材料吸附或吸收。也可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DC24F6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DC24F6" w:rsidRDefault="00DC24F6" w:rsidP="0090435F">
            <w:pPr>
              <w:spacing w:line="26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4F6" w:rsidRDefault="00DC24F6" w:rsidP="0090435F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，储存间内的照明、通风等设施应采用防爆型，开关设在仓外。配备相应品种和数量的消防器材。桶装堆垛不可过大，应留墙距、顶距、柱距及必要的防火检查走道。罐储时要有防火放爆技术措施。露天贮罐夏季要有降温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F6"/>
    <w:rsid w:val="00DC24F6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AD07-6D8F-4297-9BB2-E0EDD17D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C24F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C24F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>zyhq</Company>
  <LinksUpToDate>false</LinksUpToDate>
  <CharactersWithSpaces>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